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D2E7" w14:textId="6E8B19B9" w:rsidR="00867471" w:rsidRDefault="00867471" w:rsidP="00867471">
      <w:pPr>
        <w:pStyle w:val="Header"/>
        <w:rPr>
          <w:b/>
          <w:bCs/>
          <w:sz w:val="56"/>
          <w:szCs w:val="56"/>
        </w:rPr>
      </w:pPr>
      <w:r w:rsidRPr="00CB4F2A">
        <w:rPr>
          <w:noProof/>
        </w:rPr>
        <w:drawing>
          <wp:anchor distT="0" distB="0" distL="114300" distR="114300" simplePos="0" relativeHeight="251660288" behindDoc="0" locked="0" layoutInCell="1" allowOverlap="1" wp14:anchorId="1ACA9D16" wp14:editId="2DE9072B">
            <wp:simplePos x="0" y="0"/>
            <wp:positionH relativeFrom="column">
              <wp:posOffset>4517390</wp:posOffset>
            </wp:positionH>
            <wp:positionV relativeFrom="page">
              <wp:posOffset>637408</wp:posOffset>
            </wp:positionV>
            <wp:extent cx="1486535" cy="1486535"/>
            <wp:effectExtent l="0" t="0" r="0" b="0"/>
            <wp:wrapSquare wrapText="bothSides"/>
            <wp:docPr id="11" name="Picture 1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486535"/>
                    </a:xfrm>
                    <a:prstGeom prst="rect">
                      <a:avLst/>
                    </a:prstGeom>
                  </pic:spPr>
                </pic:pic>
              </a:graphicData>
            </a:graphic>
          </wp:anchor>
        </w:drawing>
      </w:r>
      <w:r w:rsidRPr="00CB4F2A">
        <w:rPr>
          <w:b/>
          <w:bCs/>
          <w:sz w:val="56"/>
          <w:szCs w:val="56"/>
        </w:rPr>
        <w:t xml:space="preserve">British Association </w:t>
      </w:r>
    </w:p>
    <w:p w14:paraId="7EBB41A3" w14:textId="74A7845D" w:rsidR="00867471" w:rsidRDefault="00867471" w:rsidP="00867471">
      <w:pPr>
        <w:pStyle w:val="Header"/>
        <w:rPr>
          <w:b/>
          <w:bCs/>
          <w:sz w:val="56"/>
          <w:szCs w:val="56"/>
        </w:rPr>
      </w:pPr>
      <w:r w:rsidRPr="00CB4F2A">
        <w:rPr>
          <w:b/>
          <w:bCs/>
          <w:sz w:val="56"/>
          <w:szCs w:val="56"/>
        </w:rPr>
        <w:t>of Dental Nurses</w:t>
      </w:r>
    </w:p>
    <w:p w14:paraId="70D1FECD" w14:textId="425B31D8" w:rsidR="00867471" w:rsidRPr="00606BA9" w:rsidRDefault="00867471" w:rsidP="00867471">
      <w:pPr>
        <w:pStyle w:val="Header"/>
        <w:rPr>
          <w:sz w:val="20"/>
          <w:szCs w:val="20"/>
        </w:rPr>
      </w:pPr>
      <w:r w:rsidRPr="00606BA9">
        <w:rPr>
          <w:sz w:val="20"/>
          <w:szCs w:val="20"/>
        </w:rPr>
        <w:t xml:space="preserve">Room 200, Hillhouse International Business Centre, </w:t>
      </w:r>
    </w:p>
    <w:p w14:paraId="4328F097" w14:textId="77777777" w:rsidR="00867471" w:rsidRPr="00606BA9" w:rsidRDefault="00867471" w:rsidP="00867471">
      <w:pPr>
        <w:pStyle w:val="Header"/>
        <w:rPr>
          <w:sz w:val="20"/>
          <w:szCs w:val="20"/>
        </w:rPr>
      </w:pPr>
      <w:r w:rsidRPr="00606BA9">
        <w:rPr>
          <w:sz w:val="20"/>
          <w:szCs w:val="20"/>
        </w:rPr>
        <w:t>Thornton-Cleveleys, FY5 4QD</w:t>
      </w:r>
    </w:p>
    <w:p w14:paraId="14A29CE9" w14:textId="033DD679" w:rsidR="00867471" w:rsidRPr="00606BA9" w:rsidRDefault="00867471" w:rsidP="00867471">
      <w:pPr>
        <w:pStyle w:val="Header"/>
        <w:rPr>
          <w:sz w:val="20"/>
          <w:szCs w:val="20"/>
        </w:rPr>
      </w:pPr>
      <w:r w:rsidRPr="00606BA9">
        <w:rPr>
          <w:sz w:val="20"/>
          <w:szCs w:val="20"/>
        </w:rPr>
        <w:t>01253 338 36</w:t>
      </w:r>
      <w:r w:rsidR="00E11642">
        <w:rPr>
          <w:sz w:val="20"/>
          <w:szCs w:val="20"/>
        </w:rPr>
        <w:t>5</w:t>
      </w:r>
    </w:p>
    <w:p w14:paraId="3D6A5822" w14:textId="1118283F" w:rsidR="00867471" w:rsidRPr="00606BA9" w:rsidRDefault="00474AAE" w:rsidP="00867471">
      <w:pPr>
        <w:pStyle w:val="Header"/>
        <w:rPr>
          <w:sz w:val="20"/>
          <w:szCs w:val="20"/>
        </w:rPr>
      </w:pPr>
      <w:hyperlink r:id="rId9" w:history="1">
        <w:r w:rsidR="00E11642" w:rsidRPr="00D745E6">
          <w:rPr>
            <w:rStyle w:val="Hyperlink"/>
            <w:sz w:val="20"/>
            <w:szCs w:val="20"/>
          </w:rPr>
          <w:t>pam@badn.org.uk</w:t>
        </w:r>
      </w:hyperlink>
      <w:r w:rsidR="00E11642">
        <w:rPr>
          <w:sz w:val="20"/>
          <w:szCs w:val="20"/>
        </w:rPr>
        <w:t xml:space="preserve"> </w:t>
      </w:r>
    </w:p>
    <w:p w14:paraId="33C3E0C0" w14:textId="4460DD30" w:rsidR="00867471" w:rsidRPr="00606BA9" w:rsidRDefault="00474AAE" w:rsidP="00867471">
      <w:pPr>
        <w:pStyle w:val="Header"/>
        <w:rPr>
          <w:sz w:val="20"/>
          <w:szCs w:val="20"/>
        </w:rPr>
      </w:pPr>
      <w:hyperlink r:id="rId10" w:history="1">
        <w:r w:rsidR="00E11642" w:rsidRPr="00D745E6">
          <w:rPr>
            <w:rStyle w:val="Hyperlink"/>
            <w:sz w:val="20"/>
            <w:szCs w:val="20"/>
          </w:rPr>
          <w:t>www.badn.org.uk</w:t>
        </w:r>
      </w:hyperlink>
      <w:r w:rsidR="00E11642">
        <w:rPr>
          <w:sz w:val="20"/>
          <w:szCs w:val="20"/>
        </w:rPr>
        <w:t xml:space="preserve"> </w:t>
      </w:r>
    </w:p>
    <w:p w14:paraId="629DD016" w14:textId="5629E1ED" w:rsidR="003429CD" w:rsidRPr="004A0058" w:rsidRDefault="003429CD" w:rsidP="00042B00">
      <w:pPr>
        <w:pStyle w:val="TxBrc3"/>
        <w:framePr w:w="2087" w:hSpace="6" w:vSpace="6" w:wrap="around" w:vAnchor="page" w:hAnchor="page" w:x="8468" w:y="3417" w:anchorLock="1"/>
        <w:tabs>
          <w:tab w:val="left" w:pos="199"/>
        </w:tabs>
        <w:spacing w:line="240" w:lineRule="auto"/>
        <w:rPr>
          <w:rFonts w:asciiTheme="minorHAnsi" w:hAnsiTheme="minorHAnsi" w:cstheme="minorHAnsi"/>
          <w:b/>
          <w:iCs/>
          <w:sz w:val="20"/>
          <w:lang w:val="en-US"/>
        </w:rPr>
      </w:pPr>
      <w:r w:rsidRPr="004A0058">
        <w:rPr>
          <w:rFonts w:asciiTheme="minorHAnsi" w:hAnsiTheme="minorHAnsi" w:cstheme="minorHAnsi"/>
          <w:b/>
          <w:iCs/>
          <w:sz w:val="20"/>
          <w:lang w:val="en-US"/>
        </w:rPr>
        <w:t>Chief Executive</w:t>
      </w:r>
    </w:p>
    <w:p w14:paraId="5B44CD0F" w14:textId="4D23713E" w:rsidR="003429CD" w:rsidRPr="00DA38C4" w:rsidRDefault="003429CD" w:rsidP="00042B00">
      <w:pPr>
        <w:pStyle w:val="TxBrp4"/>
        <w:framePr w:w="2087" w:hSpace="6" w:vSpace="6" w:wrap="around" w:vAnchor="page" w:hAnchor="page" w:x="8468" w:y="3417" w:anchorLock="1"/>
        <w:spacing w:line="240" w:lineRule="auto"/>
        <w:jc w:val="center"/>
        <w:rPr>
          <w:rFonts w:asciiTheme="minorHAnsi" w:hAnsiTheme="minorHAnsi" w:cstheme="minorHAnsi"/>
          <w:iCs/>
          <w:sz w:val="20"/>
          <w:lang w:val="pl-PL"/>
        </w:rPr>
      </w:pPr>
      <w:r w:rsidRPr="00DA38C4">
        <w:rPr>
          <w:rFonts w:asciiTheme="minorHAnsi" w:hAnsiTheme="minorHAnsi" w:cstheme="minorHAnsi"/>
          <w:iCs/>
          <w:sz w:val="20"/>
          <w:lang w:val="pl-PL"/>
        </w:rPr>
        <w:t>PAMELA A SWAIN</w:t>
      </w:r>
    </w:p>
    <w:p w14:paraId="797B95F5" w14:textId="13CD1689" w:rsidR="003429CD" w:rsidRPr="00DA38C4" w:rsidRDefault="003429CD" w:rsidP="00042B00">
      <w:pPr>
        <w:pStyle w:val="TxBrp4"/>
        <w:framePr w:w="2087" w:hSpace="6" w:vSpace="6" w:wrap="around" w:vAnchor="page" w:hAnchor="page" w:x="8468" w:y="3417" w:anchorLock="1"/>
        <w:spacing w:line="240" w:lineRule="auto"/>
        <w:jc w:val="center"/>
        <w:rPr>
          <w:rFonts w:asciiTheme="minorHAnsi" w:hAnsiTheme="minorHAnsi" w:cstheme="minorHAnsi"/>
          <w:iCs/>
          <w:sz w:val="20"/>
          <w:lang w:val="pl-PL"/>
        </w:rPr>
      </w:pPr>
      <w:r w:rsidRPr="00DA38C4">
        <w:rPr>
          <w:rFonts w:asciiTheme="minorHAnsi" w:hAnsiTheme="minorHAnsi" w:cstheme="minorHAnsi"/>
          <w:iCs/>
          <w:sz w:val="20"/>
          <w:lang w:val="pl-PL"/>
        </w:rPr>
        <w:t>MBA LCG</w:t>
      </w:r>
      <w:r w:rsidR="00E11642">
        <w:rPr>
          <w:rFonts w:asciiTheme="minorHAnsi" w:hAnsiTheme="minorHAnsi" w:cstheme="minorHAnsi"/>
          <w:iCs/>
          <w:sz w:val="20"/>
          <w:lang w:val="pl-PL"/>
        </w:rPr>
        <w:t>I</w:t>
      </w:r>
      <w:r w:rsidRPr="00DA38C4">
        <w:rPr>
          <w:rFonts w:asciiTheme="minorHAnsi" w:hAnsiTheme="minorHAnsi" w:cstheme="minorHAnsi"/>
          <w:iCs/>
          <w:sz w:val="20"/>
          <w:lang w:val="pl-PL"/>
        </w:rPr>
        <w:t xml:space="preserve"> FIAM FCMI</w:t>
      </w:r>
    </w:p>
    <w:p w14:paraId="0F5D0045" w14:textId="77777777" w:rsidR="00867471" w:rsidRPr="00DA38C4" w:rsidRDefault="00867471" w:rsidP="00CB4F2A">
      <w:pPr>
        <w:jc w:val="right"/>
        <w:rPr>
          <w:noProof/>
          <w:lang w:val="pl-PL"/>
        </w:rPr>
      </w:pPr>
    </w:p>
    <w:p w14:paraId="087F2F34" w14:textId="1242A3E0" w:rsidR="00FD3B19" w:rsidRDefault="00FD3B19" w:rsidP="00B84FD7">
      <w:pPr>
        <w:spacing w:after="0"/>
        <w:rPr>
          <w:b/>
          <w:bCs/>
          <w:noProof/>
        </w:rPr>
      </w:pPr>
    </w:p>
    <w:p w14:paraId="5AF33EDD" w14:textId="40BF974D" w:rsidR="00FD3B19" w:rsidRPr="00FD3B19" w:rsidRDefault="00FD3B19" w:rsidP="00B84FD7">
      <w:pPr>
        <w:spacing w:after="0"/>
        <w:rPr>
          <w:noProof/>
          <w:sz w:val="20"/>
          <w:szCs w:val="20"/>
        </w:rPr>
      </w:pPr>
    </w:p>
    <w:p w14:paraId="6D5C3D7B" w14:textId="77777777" w:rsidR="00416E68" w:rsidRDefault="00931C02" w:rsidP="00FD3B19">
      <w:pPr>
        <w:spacing w:after="0"/>
        <w:jc w:val="center"/>
        <w:rPr>
          <w:b/>
          <w:bCs/>
          <w:noProof/>
          <w:sz w:val="20"/>
          <w:szCs w:val="20"/>
        </w:rPr>
      </w:pPr>
      <w:r>
        <w:rPr>
          <w:b/>
          <w:bCs/>
          <w:noProof/>
          <w:sz w:val="20"/>
          <w:szCs w:val="20"/>
        </w:rPr>
        <w:t xml:space="preserve">                                                 </w:t>
      </w:r>
    </w:p>
    <w:p w14:paraId="17492953" w14:textId="77777777" w:rsidR="00416E68" w:rsidRDefault="00416E68" w:rsidP="00FD3B19">
      <w:pPr>
        <w:spacing w:after="0"/>
        <w:jc w:val="center"/>
        <w:rPr>
          <w:b/>
          <w:bCs/>
          <w:noProof/>
          <w:sz w:val="20"/>
          <w:szCs w:val="20"/>
        </w:rPr>
      </w:pPr>
    </w:p>
    <w:p w14:paraId="119EF51F" w14:textId="639A7234" w:rsidR="00416E68" w:rsidRPr="00F91EA9" w:rsidRDefault="00F91EA9" w:rsidP="002F1FE5">
      <w:pPr>
        <w:spacing w:after="0"/>
        <w:jc w:val="both"/>
        <w:rPr>
          <w:noProof/>
          <w:sz w:val="20"/>
          <w:szCs w:val="20"/>
        </w:rPr>
      </w:pPr>
      <w:r w:rsidRPr="00F91EA9">
        <w:rPr>
          <w:noProof/>
          <w:sz w:val="20"/>
          <w:szCs w:val="20"/>
        </w:rPr>
        <w:t>18 March 2022</w:t>
      </w:r>
    </w:p>
    <w:p w14:paraId="21633A7D" w14:textId="77777777" w:rsidR="00F91EA9" w:rsidRDefault="00F91EA9" w:rsidP="00E846A1">
      <w:pPr>
        <w:spacing w:after="0"/>
        <w:rPr>
          <w:b/>
          <w:bCs/>
          <w:noProof/>
        </w:rPr>
      </w:pPr>
    </w:p>
    <w:p w14:paraId="7E104685" w14:textId="0D5217AF" w:rsidR="00416E68" w:rsidRPr="00FF066A" w:rsidRDefault="00F91EA9" w:rsidP="00FD3B19">
      <w:pPr>
        <w:spacing w:after="0"/>
        <w:jc w:val="center"/>
        <w:rPr>
          <w:b/>
          <w:bCs/>
          <w:noProof/>
        </w:rPr>
      </w:pPr>
      <w:r>
        <w:rPr>
          <w:b/>
          <w:bCs/>
          <w:noProof/>
        </w:rPr>
        <w:t>BADN LAUNCHES MENOPAUSE POLICY</w:t>
      </w:r>
    </w:p>
    <w:p w14:paraId="118FAFB0" w14:textId="77777777" w:rsidR="00416E68" w:rsidRPr="00FF066A" w:rsidRDefault="00416E68" w:rsidP="00FD3B19">
      <w:pPr>
        <w:spacing w:after="0"/>
        <w:jc w:val="center"/>
        <w:rPr>
          <w:b/>
          <w:bCs/>
          <w:noProof/>
        </w:rPr>
      </w:pPr>
    </w:p>
    <w:p w14:paraId="111C37D9" w14:textId="516E5A6C" w:rsidR="00FD3B19" w:rsidRPr="00FF066A" w:rsidRDefault="00FD3B19" w:rsidP="00FD3B19">
      <w:pPr>
        <w:spacing w:after="0"/>
        <w:jc w:val="center"/>
        <w:rPr>
          <w:b/>
          <w:bCs/>
          <w:noProof/>
        </w:rPr>
      </w:pPr>
      <w:r w:rsidRPr="00FF066A">
        <w:rPr>
          <w:b/>
          <w:bCs/>
          <w:noProof/>
        </w:rPr>
        <w:t>PRESS RELEASE</w:t>
      </w:r>
    </w:p>
    <w:p w14:paraId="5B55E45B" w14:textId="7B61F42F" w:rsidR="00FD3B19" w:rsidRPr="00FF066A" w:rsidRDefault="00FD3B19" w:rsidP="00FD3B19">
      <w:pPr>
        <w:spacing w:after="0"/>
        <w:jc w:val="center"/>
        <w:rPr>
          <w:i/>
          <w:iCs/>
          <w:noProof/>
        </w:rPr>
      </w:pPr>
      <w:r w:rsidRPr="00FF066A">
        <w:rPr>
          <w:i/>
          <w:iCs/>
          <w:noProof/>
        </w:rPr>
        <w:t>For immediate release</w:t>
      </w:r>
    </w:p>
    <w:p w14:paraId="54F01BFC" w14:textId="76C7A3CD" w:rsidR="00931C02" w:rsidRDefault="00931C02" w:rsidP="00A54F53">
      <w:pPr>
        <w:spacing w:after="0"/>
        <w:rPr>
          <w:b/>
          <w:bCs/>
          <w:noProof/>
        </w:rPr>
      </w:pPr>
    </w:p>
    <w:p w14:paraId="63E3D9DE" w14:textId="5F2D9F94" w:rsidR="00F91EA9" w:rsidRDefault="00F91EA9" w:rsidP="00367B39">
      <w:pPr>
        <w:spacing w:after="0" w:line="240" w:lineRule="auto"/>
        <w:jc w:val="both"/>
        <w:rPr>
          <w:noProof/>
        </w:rPr>
      </w:pPr>
      <w:r w:rsidRPr="00F91EA9">
        <w:rPr>
          <w:noProof/>
        </w:rPr>
        <w:t xml:space="preserve">BADN, </w:t>
      </w:r>
      <w:r>
        <w:rPr>
          <w:noProof/>
        </w:rPr>
        <w:t>the UK’s professional association for dental nurses, has today launched its Menopause Policy.</w:t>
      </w:r>
    </w:p>
    <w:p w14:paraId="744FCA61" w14:textId="3413CE5F" w:rsidR="00BB1F8B" w:rsidRDefault="00BB1F8B" w:rsidP="00367B39">
      <w:pPr>
        <w:spacing w:after="0" w:line="240" w:lineRule="auto"/>
        <w:jc w:val="both"/>
        <w:rPr>
          <w:noProof/>
        </w:rPr>
      </w:pPr>
    </w:p>
    <w:p w14:paraId="00449489" w14:textId="41892D90" w:rsidR="009F5095" w:rsidRDefault="00625BC2" w:rsidP="00367B39">
      <w:pPr>
        <w:spacing w:after="0" w:line="240" w:lineRule="auto"/>
        <w:jc w:val="both"/>
        <w:rPr>
          <w:noProof/>
        </w:rPr>
      </w:pPr>
      <w:r>
        <w:rPr>
          <w:noProof/>
        </w:rPr>
        <w:t>Women over 50 are the fastest growing segment of the workforce</w:t>
      </w:r>
      <w:r w:rsidR="00C74DEB">
        <w:rPr>
          <w:noProof/>
        </w:rPr>
        <w:t xml:space="preserve"> – and dental nursing is 98% female.</w:t>
      </w:r>
      <w:r w:rsidR="004B2679">
        <w:rPr>
          <w:noProof/>
        </w:rPr>
        <w:t xml:space="preserve">  </w:t>
      </w:r>
      <w:r w:rsidR="00A82FE4">
        <w:rPr>
          <w:noProof/>
        </w:rPr>
        <w:t>According to a leading HR company, one in four menopausa</w:t>
      </w:r>
      <w:r w:rsidR="00474AAE">
        <w:rPr>
          <w:noProof/>
        </w:rPr>
        <w:t>l</w:t>
      </w:r>
      <w:r w:rsidR="00A82FE4">
        <w:rPr>
          <w:noProof/>
        </w:rPr>
        <w:t xml:space="preserve"> women consider leaving their job because of lack of support and understanding from employers or managers.  </w:t>
      </w:r>
      <w:r w:rsidR="004A636F">
        <w:rPr>
          <w:noProof/>
        </w:rPr>
        <w:t>Employers who do support their</w:t>
      </w:r>
      <w:r w:rsidR="009F5095">
        <w:rPr>
          <w:noProof/>
        </w:rPr>
        <w:t xml:space="preserve"> employees through the menopause will benefit from lower sicknex absence and employee turnover, as well as increased engagement and loyalty.</w:t>
      </w:r>
    </w:p>
    <w:p w14:paraId="29D2D0DF" w14:textId="77777777" w:rsidR="009F5095" w:rsidRDefault="009F5095" w:rsidP="00367B39">
      <w:pPr>
        <w:spacing w:after="0" w:line="240" w:lineRule="auto"/>
        <w:jc w:val="both"/>
        <w:rPr>
          <w:noProof/>
        </w:rPr>
      </w:pPr>
    </w:p>
    <w:p w14:paraId="76E0D1F9" w14:textId="10CC42CB" w:rsidR="00BB1F8B" w:rsidRDefault="009F5095" w:rsidP="00367B39">
      <w:pPr>
        <w:spacing w:after="0" w:line="240" w:lineRule="auto"/>
        <w:jc w:val="both"/>
        <w:rPr>
          <w:noProof/>
        </w:rPr>
      </w:pPr>
      <w:r>
        <w:rPr>
          <w:noProof/>
        </w:rPr>
        <w:t>BADN President Jacqui Elsden said “</w:t>
      </w:r>
      <w:r w:rsidR="00A82FE4">
        <w:rPr>
          <w:noProof/>
        </w:rPr>
        <w:t xml:space="preserve">Given the current recruitment/retention crisis in dental nursing, </w:t>
      </w:r>
      <w:r w:rsidR="00D1368B">
        <w:rPr>
          <w:noProof/>
        </w:rPr>
        <w:t>it is in the best interests of general dental practices to support</w:t>
      </w:r>
      <w:r w:rsidR="001C5385">
        <w:rPr>
          <w:noProof/>
        </w:rPr>
        <w:t xml:space="preserve"> their employees</w:t>
      </w:r>
      <w:r w:rsidR="00ED2290">
        <w:rPr>
          <w:noProof/>
        </w:rPr>
        <w:t xml:space="preserve"> during this time – not to mention the fact that menopause related tribunals have doubled in recent years.</w:t>
      </w:r>
    </w:p>
    <w:p w14:paraId="65122A65" w14:textId="04F16486" w:rsidR="00D10718" w:rsidRDefault="00D10718" w:rsidP="00367B39">
      <w:pPr>
        <w:spacing w:after="0" w:line="240" w:lineRule="auto"/>
        <w:jc w:val="both"/>
        <w:rPr>
          <w:noProof/>
        </w:rPr>
      </w:pPr>
    </w:p>
    <w:p w14:paraId="3BAA1783" w14:textId="020BD5DC" w:rsidR="00D10718" w:rsidRDefault="00D10718" w:rsidP="00367B39">
      <w:pPr>
        <w:spacing w:after="0" w:line="240" w:lineRule="auto"/>
        <w:jc w:val="both"/>
        <w:rPr>
          <w:noProof/>
        </w:rPr>
      </w:pPr>
      <w:r>
        <w:rPr>
          <w:noProof/>
        </w:rPr>
        <w:t xml:space="preserve">“However, BADN recognises that this is still a </w:t>
      </w:r>
      <w:r w:rsidR="00E80571">
        <w:rPr>
          <w:noProof/>
        </w:rPr>
        <w:t>difficult</w:t>
      </w:r>
      <w:r>
        <w:rPr>
          <w:noProof/>
        </w:rPr>
        <w:t xml:space="preserve"> subject for many people</w:t>
      </w:r>
      <w:r w:rsidR="00376FC6">
        <w:rPr>
          <w:noProof/>
        </w:rPr>
        <w:t xml:space="preserve"> and many employers may not know how to broach this subject in their practice.  We have therefore produced this advice sheet with</w:t>
      </w:r>
      <w:r w:rsidR="00F85D9A">
        <w:rPr>
          <w:noProof/>
        </w:rPr>
        <w:t xml:space="preserve"> lists of relevant legislation, useful articles/websites and </w:t>
      </w:r>
      <w:r w:rsidR="00376FC6">
        <w:rPr>
          <w:noProof/>
        </w:rPr>
        <w:t xml:space="preserve"> a specimen policy</w:t>
      </w:r>
      <w:r w:rsidR="00E80571">
        <w:rPr>
          <w:noProof/>
        </w:rPr>
        <w:t xml:space="preserve"> to break this taboo.”</w:t>
      </w:r>
    </w:p>
    <w:p w14:paraId="0A560396" w14:textId="20D4389B" w:rsidR="00E3781D" w:rsidRDefault="00E3781D" w:rsidP="00367B39">
      <w:pPr>
        <w:spacing w:after="0" w:line="240" w:lineRule="auto"/>
        <w:jc w:val="both"/>
        <w:rPr>
          <w:noProof/>
        </w:rPr>
      </w:pPr>
    </w:p>
    <w:p w14:paraId="6AB6D394" w14:textId="2FF05CE7" w:rsidR="00E80571" w:rsidRPr="00F91EA9" w:rsidRDefault="00E3781D" w:rsidP="00E3472B">
      <w:pPr>
        <w:spacing w:after="0" w:line="240" w:lineRule="auto"/>
        <w:jc w:val="both"/>
        <w:rPr>
          <w:noProof/>
        </w:rPr>
      </w:pPr>
      <w:r>
        <w:rPr>
          <w:noProof/>
        </w:rPr>
        <w:t>The advice sheet/policy</w:t>
      </w:r>
      <w:r w:rsidR="0072248A">
        <w:rPr>
          <w:noProof/>
        </w:rPr>
        <w:t xml:space="preserve"> </w:t>
      </w:r>
      <w:r>
        <w:rPr>
          <w:noProof/>
        </w:rPr>
        <w:t>is available</w:t>
      </w:r>
      <w:r w:rsidR="008420DA">
        <w:rPr>
          <w:noProof/>
        </w:rPr>
        <w:t xml:space="preserve"> on the BADN website </w:t>
      </w:r>
      <w:hyperlink r:id="rId11" w:history="1">
        <w:r w:rsidR="008420DA" w:rsidRPr="00DD2177">
          <w:rPr>
            <w:rStyle w:val="Hyperlink"/>
            <w:noProof/>
          </w:rPr>
          <w:t>www.badn.org.uk</w:t>
        </w:r>
      </w:hyperlink>
      <w:r w:rsidR="0072248A">
        <w:rPr>
          <w:noProof/>
        </w:rPr>
        <w:t>.  H</w:t>
      </w:r>
      <w:r w:rsidR="008420DA">
        <w:rPr>
          <w:noProof/>
        </w:rPr>
        <w:t xml:space="preserve">ard copies will be available on the BADN stand </w:t>
      </w:r>
      <w:r w:rsidR="00F21801">
        <w:rPr>
          <w:noProof/>
        </w:rPr>
        <w:t>(A22) at Dental Showcase (ExCel London) on 25 and 26 March 2022.</w:t>
      </w:r>
    </w:p>
    <w:p w14:paraId="0D38E726" w14:textId="77777777" w:rsidR="00FF066A" w:rsidRPr="00A54F53" w:rsidRDefault="00FF066A" w:rsidP="00A54F53">
      <w:pPr>
        <w:spacing w:after="0"/>
        <w:jc w:val="both"/>
        <w:rPr>
          <w:noProof/>
          <w:sz w:val="20"/>
          <w:szCs w:val="20"/>
        </w:rPr>
      </w:pPr>
    </w:p>
    <w:p w14:paraId="45FED133" w14:textId="439A01EB" w:rsidR="00D36A26" w:rsidRPr="00D36A26" w:rsidRDefault="00D36A26" w:rsidP="00D36A26">
      <w:pPr>
        <w:spacing w:after="0"/>
        <w:jc w:val="center"/>
        <w:rPr>
          <w:i/>
          <w:iCs/>
          <w:noProof/>
          <w:sz w:val="20"/>
          <w:szCs w:val="20"/>
        </w:rPr>
      </w:pPr>
      <w:r>
        <w:rPr>
          <w:i/>
          <w:iCs/>
          <w:noProof/>
          <w:sz w:val="20"/>
          <w:szCs w:val="20"/>
        </w:rPr>
        <w:t>-Ends-</w:t>
      </w:r>
    </w:p>
    <w:p w14:paraId="54F1AE7F" w14:textId="77777777" w:rsidR="00FD3B19" w:rsidRPr="00FD3B19" w:rsidRDefault="00FD3B19" w:rsidP="00D36A26">
      <w:pPr>
        <w:pStyle w:val="xmsonormal"/>
        <w:ind w:right="-399"/>
        <w:rPr>
          <w:rFonts w:asciiTheme="minorHAnsi" w:hAnsiTheme="minorHAnsi" w:cstheme="minorHAnsi"/>
          <w:sz w:val="20"/>
          <w:szCs w:val="20"/>
        </w:rPr>
      </w:pPr>
      <w:r w:rsidRPr="00FD3B19">
        <w:rPr>
          <w:rFonts w:asciiTheme="minorHAnsi" w:hAnsiTheme="minorHAnsi" w:cstheme="minorHAnsi"/>
          <w:vanish/>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524"/>
      </w:tblGrid>
      <w:tr w:rsidR="00FD3B19" w:rsidRPr="00FD3B19" w14:paraId="23574398" w14:textId="77777777" w:rsidTr="00FD3B19">
        <w:trPr>
          <w:tblCellSpacing w:w="0" w:type="dxa"/>
        </w:trPr>
        <w:tc>
          <w:tcPr>
            <w:tcW w:w="5000" w:type="pct"/>
            <w:vAlign w:val="center"/>
            <w:hideMark/>
          </w:tcPr>
          <w:p w14:paraId="56C01E4D" w14:textId="2F018F03" w:rsidR="00FD3B19" w:rsidRPr="00FD3B19" w:rsidRDefault="00FD3B19" w:rsidP="00FD3B19">
            <w:pPr>
              <w:pStyle w:val="xmsonormal"/>
              <w:ind w:left="-284" w:right="-399"/>
              <w:jc w:val="center"/>
              <w:rPr>
                <w:rFonts w:asciiTheme="minorHAnsi" w:hAnsiTheme="minorHAnsi" w:cstheme="minorHAnsi"/>
                <w:sz w:val="20"/>
                <w:szCs w:val="20"/>
              </w:rPr>
            </w:pPr>
          </w:p>
        </w:tc>
      </w:tr>
    </w:tbl>
    <w:p w14:paraId="2841AB95" w14:textId="0038C098" w:rsidR="00FD3B19" w:rsidRPr="00FD3B19" w:rsidRDefault="00FD3B19" w:rsidP="00FD3B19">
      <w:pPr>
        <w:pStyle w:val="xmsonormal"/>
        <w:rPr>
          <w:rStyle w:val="Hyperlink"/>
          <w:rFonts w:asciiTheme="minorHAnsi" w:hAnsiTheme="minorHAnsi" w:cstheme="minorHAnsi"/>
          <w:color w:val="auto"/>
          <w:sz w:val="20"/>
          <w:szCs w:val="20"/>
          <w:u w:val="none"/>
        </w:rPr>
      </w:pPr>
      <w:r w:rsidRPr="00FD3B19">
        <w:rPr>
          <w:rFonts w:asciiTheme="minorHAnsi" w:hAnsiTheme="minorHAnsi" w:cstheme="minorHAnsi"/>
          <w:vanish/>
          <w:sz w:val="20"/>
          <w:szCs w:val="20"/>
        </w:rPr>
        <w:t> </w:t>
      </w:r>
      <w:r w:rsidRPr="00E93047">
        <w:rPr>
          <w:rStyle w:val="Hyperlink"/>
          <w:rFonts w:asciiTheme="minorHAnsi" w:hAnsiTheme="minorHAnsi" w:cstheme="minorHAnsi"/>
          <w:i/>
          <w:iCs/>
          <w:color w:val="auto"/>
          <w:sz w:val="18"/>
          <w:szCs w:val="18"/>
          <w:u w:val="none"/>
        </w:rPr>
        <w:t>Notes for Editors:</w:t>
      </w:r>
    </w:p>
    <w:p w14:paraId="7A604805" w14:textId="77777777" w:rsidR="00FD3B19" w:rsidRPr="00232821" w:rsidRDefault="00FD3B19" w:rsidP="00FD3B19">
      <w:pPr>
        <w:pStyle w:val="ListParagraph"/>
        <w:numPr>
          <w:ilvl w:val="0"/>
          <w:numId w:val="1"/>
        </w:numPr>
        <w:ind w:left="0" w:firstLine="0"/>
        <w:jc w:val="both"/>
        <w:rPr>
          <w:rFonts w:asciiTheme="minorHAnsi" w:hAnsiTheme="minorHAnsi" w:cstheme="minorHAnsi"/>
          <w:i/>
          <w:iCs/>
          <w:sz w:val="16"/>
          <w:szCs w:val="16"/>
          <w:lang w:val="en-US"/>
        </w:rPr>
      </w:pPr>
      <w:r w:rsidRPr="00232821">
        <w:rPr>
          <w:rFonts w:asciiTheme="minorHAnsi" w:hAnsiTheme="minorHAnsi" w:cstheme="minorHAnsi"/>
          <w:i/>
          <w:iCs/>
          <w:sz w:val="16"/>
          <w:szCs w:val="16"/>
          <w:lang w:val="en-US"/>
        </w:rPr>
        <w:t>BADN is the UK’s professional association for dental nurses.  Founded in 1940, it represents the interests of dental nurses in discussions with the GDC, BDA and other professional associations, HMRC, and other relevant bodies.</w:t>
      </w:r>
    </w:p>
    <w:p w14:paraId="5AB7E04D" w14:textId="77777777" w:rsidR="00FD3B19" w:rsidRPr="00232821" w:rsidRDefault="00FD3B19" w:rsidP="00FD3B19">
      <w:pPr>
        <w:pStyle w:val="ListParagraph"/>
        <w:numPr>
          <w:ilvl w:val="0"/>
          <w:numId w:val="1"/>
        </w:numPr>
        <w:ind w:left="0" w:firstLine="0"/>
        <w:jc w:val="both"/>
        <w:rPr>
          <w:rFonts w:asciiTheme="minorHAnsi" w:hAnsiTheme="minorHAnsi" w:cstheme="minorHAnsi"/>
          <w:i/>
          <w:iCs/>
          <w:sz w:val="16"/>
          <w:szCs w:val="16"/>
          <w:lang w:val="en-US"/>
        </w:rPr>
      </w:pPr>
      <w:r w:rsidRPr="00232821">
        <w:rPr>
          <w:rFonts w:asciiTheme="minorHAnsi" w:hAnsiTheme="minorHAnsi" w:cstheme="minorHAnsi"/>
          <w:i/>
          <w:iCs/>
          <w:sz w:val="16"/>
          <w:szCs w:val="16"/>
          <w:lang w:val="en-US"/>
        </w:rPr>
        <w:t xml:space="preserve">Membership is open to all dental nurses, working in all areas of dentistry.  Full Membership is open to all Registered Dental Nurses and costs £50pa (currently reduced to £35).  Student Associate membership is open to all student dental nurses and costs £10pa.  Associate Membership is open to all retired, </w:t>
      </w:r>
      <w:proofErr w:type="gramStart"/>
      <w:r w:rsidRPr="00232821">
        <w:rPr>
          <w:rFonts w:asciiTheme="minorHAnsi" w:hAnsiTheme="minorHAnsi" w:cstheme="minorHAnsi"/>
          <w:i/>
          <w:iCs/>
          <w:sz w:val="16"/>
          <w:szCs w:val="16"/>
          <w:lang w:val="en-US"/>
        </w:rPr>
        <w:t>former</w:t>
      </w:r>
      <w:proofErr w:type="gramEnd"/>
      <w:r w:rsidRPr="00232821">
        <w:rPr>
          <w:rFonts w:asciiTheme="minorHAnsi" w:hAnsiTheme="minorHAnsi" w:cstheme="minorHAnsi"/>
          <w:i/>
          <w:iCs/>
          <w:sz w:val="16"/>
          <w:szCs w:val="16"/>
          <w:lang w:val="en-US"/>
        </w:rPr>
        <w:t xml:space="preserve"> and overseas dental nurses.</w:t>
      </w:r>
    </w:p>
    <w:p w14:paraId="5B24C6CF" w14:textId="77777777" w:rsidR="00FD3B19" w:rsidRPr="00232821" w:rsidRDefault="00FD3B19" w:rsidP="00FD3B19">
      <w:pPr>
        <w:pStyle w:val="ListParagraph"/>
        <w:numPr>
          <w:ilvl w:val="0"/>
          <w:numId w:val="1"/>
        </w:numPr>
        <w:ind w:left="0" w:firstLine="0"/>
        <w:jc w:val="both"/>
        <w:rPr>
          <w:rFonts w:asciiTheme="minorHAnsi" w:hAnsiTheme="minorHAnsi" w:cstheme="minorHAnsi"/>
          <w:i/>
          <w:iCs/>
          <w:sz w:val="16"/>
          <w:szCs w:val="16"/>
          <w:lang w:val="en-US"/>
        </w:rPr>
      </w:pPr>
      <w:r w:rsidRPr="00232821">
        <w:rPr>
          <w:rFonts w:asciiTheme="minorHAnsi" w:hAnsiTheme="minorHAnsi" w:cstheme="minorHAnsi"/>
          <w:i/>
          <w:iCs/>
          <w:sz w:val="16"/>
          <w:szCs w:val="16"/>
          <w:lang w:val="en-US"/>
        </w:rPr>
        <w:t xml:space="preserve">Full Members </w:t>
      </w:r>
      <w:proofErr w:type="gramStart"/>
      <w:r w:rsidRPr="00232821">
        <w:rPr>
          <w:rFonts w:asciiTheme="minorHAnsi" w:hAnsiTheme="minorHAnsi" w:cstheme="minorHAnsi"/>
          <w:i/>
          <w:iCs/>
          <w:sz w:val="16"/>
          <w:szCs w:val="16"/>
          <w:lang w:val="en-US"/>
        </w:rPr>
        <w:t>are able to</w:t>
      </w:r>
      <w:proofErr w:type="gramEnd"/>
      <w:r w:rsidRPr="00232821">
        <w:rPr>
          <w:rFonts w:asciiTheme="minorHAnsi" w:hAnsiTheme="minorHAnsi" w:cstheme="minorHAnsi"/>
          <w:i/>
          <w:iCs/>
          <w:sz w:val="16"/>
          <w:szCs w:val="16"/>
          <w:lang w:val="en-US"/>
        </w:rPr>
        <w:t xml:space="preserve"> benefit from special BADN member rates on professional indemnity cover.  All members have access to the members only area of the BADN website, </w:t>
      </w:r>
      <w:hyperlink r:id="rId12" w:history="1">
        <w:r w:rsidRPr="00232821">
          <w:rPr>
            <w:rStyle w:val="Hyperlink"/>
            <w:rFonts w:asciiTheme="minorHAnsi" w:hAnsiTheme="minorHAnsi" w:cstheme="minorHAnsi"/>
            <w:i/>
            <w:iCs/>
            <w:sz w:val="16"/>
            <w:szCs w:val="16"/>
            <w:lang w:val="en-US"/>
          </w:rPr>
          <w:t>www.badn.org.uk</w:t>
        </w:r>
      </w:hyperlink>
      <w:r w:rsidRPr="00232821">
        <w:rPr>
          <w:rFonts w:asciiTheme="minorHAnsi" w:hAnsiTheme="minorHAnsi" w:cstheme="minorHAnsi"/>
          <w:i/>
          <w:iCs/>
          <w:sz w:val="16"/>
          <w:szCs w:val="16"/>
          <w:lang w:val="en-US"/>
        </w:rPr>
        <w:t>, with information and advice; the free Legal Helpline; the Health &amp; Wellness Hub with counselling/support helpline; the quarterly digital “British Dental Nurses’ Journal” with free CPD; special rates at the National Dental Nursing Conference and other BADN events; and BADN Rewards, which offers a wide range of special offers and discounts on shopping, insurance, lifestyle, travel and much more.</w:t>
      </w:r>
    </w:p>
    <w:p w14:paraId="2CEBCF10" w14:textId="6BFCCEBA" w:rsidR="00FD3B19" w:rsidRDefault="00FD3B19" w:rsidP="00FD3B19">
      <w:pPr>
        <w:pStyle w:val="ListParagraph"/>
        <w:numPr>
          <w:ilvl w:val="0"/>
          <w:numId w:val="1"/>
        </w:numPr>
        <w:ind w:left="0" w:firstLine="0"/>
        <w:jc w:val="both"/>
        <w:rPr>
          <w:rFonts w:asciiTheme="minorHAnsi" w:hAnsiTheme="minorHAnsi" w:cstheme="minorHAnsi"/>
          <w:i/>
          <w:iCs/>
          <w:sz w:val="16"/>
          <w:szCs w:val="16"/>
          <w:lang w:val="en-US"/>
        </w:rPr>
      </w:pPr>
      <w:r w:rsidRPr="00232821">
        <w:rPr>
          <w:rFonts w:asciiTheme="minorHAnsi" w:hAnsiTheme="minorHAnsi" w:cstheme="minorHAnsi"/>
          <w:i/>
          <w:iCs/>
          <w:sz w:val="16"/>
          <w:szCs w:val="16"/>
          <w:lang w:val="en-US"/>
        </w:rPr>
        <w:t xml:space="preserve">Dental nurses can join their professional association at </w:t>
      </w:r>
      <w:hyperlink r:id="rId13" w:history="1">
        <w:r w:rsidRPr="00232821">
          <w:rPr>
            <w:rStyle w:val="Hyperlink"/>
            <w:rFonts w:asciiTheme="minorHAnsi" w:hAnsiTheme="minorHAnsi" w:cstheme="minorHAnsi"/>
            <w:i/>
            <w:iCs/>
            <w:sz w:val="16"/>
            <w:szCs w:val="16"/>
            <w:lang w:val="en-US"/>
          </w:rPr>
          <w:t>www.badn.org.uk</w:t>
        </w:r>
      </w:hyperlink>
      <w:r w:rsidRPr="00232821">
        <w:rPr>
          <w:rFonts w:asciiTheme="minorHAnsi" w:hAnsiTheme="minorHAnsi" w:cstheme="minorHAnsi"/>
          <w:i/>
          <w:iCs/>
          <w:sz w:val="16"/>
          <w:szCs w:val="16"/>
          <w:lang w:val="en-US"/>
        </w:rPr>
        <w:t xml:space="preserve">. </w:t>
      </w:r>
    </w:p>
    <w:p w14:paraId="5C93A2BD" w14:textId="50A7190F" w:rsidR="00FB559F" w:rsidRDefault="00FB559F" w:rsidP="00FD3B19">
      <w:pPr>
        <w:pStyle w:val="ListParagraph"/>
        <w:numPr>
          <w:ilvl w:val="0"/>
          <w:numId w:val="1"/>
        </w:numPr>
        <w:ind w:left="0" w:firstLine="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A specimen copy of the Policy is attached below for information purposes only.  Please do NOT include this</w:t>
      </w:r>
      <w:r w:rsidR="0016730F">
        <w:rPr>
          <w:rFonts w:asciiTheme="minorHAnsi" w:hAnsiTheme="minorHAnsi" w:cstheme="minorHAnsi"/>
          <w:i/>
          <w:iCs/>
          <w:sz w:val="16"/>
          <w:szCs w:val="16"/>
          <w:lang w:val="en-US"/>
        </w:rPr>
        <w:t xml:space="preserve"> when publishing this Press Release</w:t>
      </w:r>
      <w:r w:rsidR="007266D5">
        <w:rPr>
          <w:rFonts w:asciiTheme="minorHAnsi" w:hAnsiTheme="minorHAnsi" w:cstheme="minorHAnsi"/>
          <w:i/>
          <w:iCs/>
          <w:sz w:val="16"/>
          <w:szCs w:val="16"/>
          <w:lang w:val="en-US"/>
        </w:rPr>
        <w:t xml:space="preserve"> </w:t>
      </w:r>
      <w:proofErr w:type="gramStart"/>
      <w:r w:rsidR="007266D5">
        <w:rPr>
          <w:rFonts w:asciiTheme="minorHAnsi" w:hAnsiTheme="minorHAnsi" w:cstheme="minorHAnsi"/>
          <w:i/>
          <w:iCs/>
          <w:sz w:val="16"/>
          <w:szCs w:val="16"/>
          <w:lang w:val="en-US"/>
        </w:rPr>
        <w:t>on line</w:t>
      </w:r>
      <w:proofErr w:type="gramEnd"/>
      <w:r w:rsidR="007266D5">
        <w:rPr>
          <w:rFonts w:asciiTheme="minorHAnsi" w:hAnsiTheme="minorHAnsi" w:cstheme="minorHAnsi"/>
          <w:i/>
          <w:iCs/>
          <w:sz w:val="16"/>
          <w:szCs w:val="16"/>
          <w:lang w:val="en-US"/>
        </w:rPr>
        <w:t xml:space="preserve"> or in publications – please direct readers to the BADN website </w:t>
      </w:r>
      <w:hyperlink r:id="rId14" w:history="1">
        <w:r w:rsidR="007266D5" w:rsidRPr="00DD2177">
          <w:rPr>
            <w:rStyle w:val="Hyperlink"/>
            <w:rFonts w:asciiTheme="minorHAnsi" w:hAnsiTheme="minorHAnsi" w:cstheme="minorHAnsi"/>
            <w:i/>
            <w:iCs/>
            <w:sz w:val="16"/>
            <w:szCs w:val="16"/>
            <w:lang w:val="en-US"/>
          </w:rPr>
          <w:t>www.badn.org.uk</w:t>
        </w:r>
      </w:hyperlink>
      <w:r w:rsidR="007266D5">
        <w:rPr>
          <w:rFonts w:asciiTheme="minorHAnsi" w:hAnsiTheme="minorHAnsi" w:cstheme="minorHAnsi"/>
          <w:i/>
          <w:iCs/>
          <w:sz w:val="16"/>
          <w:szCs w:val="16"/>
          <w:lang w:val="en-US"/>
        </w:rPr>
        <w:t xml:space="preserve"> where </w:t>
      </w:r>
      <w:r w:rsidR="00D90F09">
        <w:rPr>
          <w:rFonts w:asciiTheme="minorHAnsi" w:hAnsiTheme="minorHAnsi" w:cstheme="minorHAnsi"/>
          <w:i/>
          <w:iCs/>
          <w:sz w:val="16"/>
          <w:szCs w:val="16"/>
          <w:lang w:val="en-US"/>
        </w:rPr>
        <w:t>it may be downloaded.</w:t>
      </w:r>
    </w:p>
    <w:p w14:paraId="35792D8A" w14:textId="77777777" w:rsidR="00E846A1" w:rsidRDefault="00E846A1" w:rsidP="00E846A1">
      <w:pPr>
        <w:pStyle w:val="ListParagraph"/>
        <w:ind w:left="0"/>
        <w:jc w:val="both"/>
        <w:rPr>
          <w:rFonts w:asciiTheme="minorHAnsi" w:hAnsiTheme="minorHAnsi" w:cstheme="minorHAnsi"/>
          <w:i/>
          <w:iCs/>
          <w:sz w:val="16"/>
          <w:szCs w:val="16"/>
          <w:lang w:val="en-US"/>
        </w:rPr>
      </w:pPr>
    </w:p>
    <w:p w14:paraId="04C6C9AD" w14:textId="6FA5E8F4" w:rsidR="00C14644" w:rsidRPr="00C14644" w:rsidRDefault="00A568B1" w:rsidP="00C14644">
      <w:pPr>
        <w:jc w:val="both"/>
        <w:rPr>
          <w:rStyle w:val="Hyperlink"/>
          <w:rFonts w:cstheme="minorHAnsi"/>
          <w:i/>
          <w:iCs/>
          <w:color w:val="auto"/>
          <w:sz w:val="16"/>
          <w:szCs w:val="16"/>
          <w:u w:val="none"/>
          <w:lang w:val="en-US"/>
        </w:rPr>
      </w:pPr>
      <w:r>
        <w:rPr>
          <w:rStyle w:val="Hyperlink"/>
          <w:rFonts w:cstheme="minorHAnsi"/>
          <w:i/>
          <w:iCs/>
          <w:color w:val="auto"/>
          <w:sz w:val="16"/>
          <w:szCs w:val="16"/>
          <w:u w:val="none"/>
          <w:lang w:val="en-US"/>
        </w:rPr>
        <w:object w:dxaOrig="1520" w:dyaOrig="987" w14:anchorId="60CD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0.6pt" o:ole="">
            <v:imagedata r:id="rId15" o:title=""/>
          </v:shape>
          <o:OLEObject Type="Embed" ProgID="Acrobat.Document.DC" ShapeID="_x0000_i1025" DrawAspect="Icon" ObjectID="_1709364114" r:id="rId16"/>
        </w:object>
      </w:r>
    </w:p>
    <w:sectPr w:rsidR="00C14644" w:rsidRPr="00C14644" w:rsidSect="00E54D4B">
      <w:headerReference w:type="default" r:id="rId17"/>
      <w:footerReference w:type="default" r:id="rId18"/>
      <w:footerReference w:type="first" r:id="rId19"/>
      <w:pgSz w:w="11906" w:h="16838"/>
      <w:pgMar w:top="284" w:right="1191" w:bottom="1134" w:left="119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EC8D" w14:textId="77777777" w:rsidR="00A530E9" w:rsidRDefault="00A530E9" w:rsidP="00AB57A1">
      <w:pPr>
        <w:spacing w:after="0" w:line="240" w:lineRule="auto"/>
      </w:pPr>
      <w:r>
        <w:separator/>
      </w:r>
    </w:p>
  </w:endnote>
  <w:endnote w:type="continuationSeparator" w:id="0">
    <w:p w14:paraId="349D3754" w14:textId="77777777" w:rsidR="00A530E9" w:rsidRDefault="00A530E9" w:rsidP="00AB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732850"/>
      <w:docPartObj>
        <w:docPartGallery w:val="Page Numbers (Bottom of Page)"/>
        <w:docPartUnique/>
      </w:docPartObj>
    </w:sdtPr>
    <w:sdtEndPr>
      <w:rPr>
        <w:noProof/>
      </w:rPr>
    </w:sdtEndPr>
    <w:sdtContent>
      <w:p w14:paraId="7A47E590" w14:textId="1B59764F" w:rsidR="008B1134" w:rsidRDefault="008B1134">
        <w:pPr>
          <w:pStyle w:val="Footer"/>
          <w:jc w:val="center"/>
          <w:rPr>
            <w:noProof/>
          </w:rPr>
        </w:pPr>
        <w:r w:rsidRPr="00CB4F2A">
          <w:rPr>
            <w:b/>
            <w:bCs/>
            <w:noProof/>
            <w:sz w:val="56"/>
            <w:szCs w:val="56"/>
          </w:rPr>
          <mc:AlternateContent>
            <mc:Choice Requires="wps">
              <w:drawing>
                <wp:anchor distT="0" distB="0" distL="114300" distR="114300" simplePos="0" relativeHeight="251658752" behindDoc="1" locked="1" layoutInCell="1" allowOverlap="1" wp14:anchorId="3268F3D9" wp14:editId="0B06DB31">
                  <wp:simplePos x="0" y="0"/>
                  <wp:positionH relativeFrom="column">
                    <wp:posOffset>-989965</wp:posOffset>
                  </wp:positionH>
                  <wp:positionV relativeFrom="page">
                    <wp:posOffset>10433685</wp:posOffset>
                  </wp:positionV>
                  <wp:extent cx="8049260" cy="248285"/>
                  <wp:effectExtent l="0" t="0" r="8890" b="0"/>
                  <wp:wrapNone/>
                  <wp:docPr id="16" name="Rectangle 16"/>
                  <wp:cNvGraphicFramePr/>
                  <a:graphic xmlns:a="http://schemas.openxmlformats.org/drawingml/2006/main">
                    <a:graphicData uri="http://schemas.microsoft.com/office/word/2010/wordprocessingShape">
                      <wps:wsp>
                        <wps:cNvSpPr/>
                        <wps:spPr>
                          <a:xfrm>
                            <a:off x="0" y="0"/>
                            <a:ext cx="8049260" cy="248285"/>
                          </a:xfrm>
                          <a:prstGeom prst="rect">
                            <a:avLst/>
                          </a:prstGeom>
                          <a:solidFill>
                            <a:srgbClr val="FFFF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A0F36" id="Rectangle 16" o:spid="_x0000_s1026" style="position:absolute;margin-left:-77.95pt;margin-top:821.55pt;width:633.8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" fillcolor="#ffff60" stroked="f" strokeweight="1pt">
                  <w10:wrap anchory="page"/>
                  <w10:anchorlock/>
                </v:rect>
              </w:pict>
            </mc:Fallback>
          </mc:AlternateContent>
        </w:r>
        <w:r w:rsidR="00E54D4B">
          <w:t>-</w:t>
        </w:r>
        <w:r>
          <w:fldChar w:fldCharType="begin"/>
        </w:r>
        <w:r>
          <w:instrText xml:space="preserve"> PAGE   \* MERGEFORMAT </w:instrText>
        </w:r>
        <w:r>
          <w:fldChar w:fldCharType="separate"/>
        </w:r>
        <w:r>
          <w:rPr>
            <w:noProof/>
          </w:rPr>
          <w:t>2</w:t>
        </w:r>
        <w:r>
          <w:rPr>
            <w:noProof/>
          </w:rPr>
          <w:fldChar w:fldCharType="end"/>
        </w:r>
        <w:r w:rsidR="00E54D4B">
          <w:rPr>
            <w:noProof/>
          </w:rPr>
          <w:t>-</w:t>
        </w:r>
      </w:p>
      <w:p w14:paraId="1980F24E" w14:textId="6CE72373" w:rsidR="008B1134" w:rsidRDefault="00474AAE">
        <w:pPr>
          <w:pStyle w:val="Footer"/>
          <w:jc w:val="center"/>
        </w:pPr>
      </w:p>
    </w:sdtContent>
  </w:sdt>
  <w:p w14:paraId="42D49697" w14:textId="27D7B67F" w:rsidR="00CB4F2A" w:rsidRDefault="00CB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36C2" w14:textId="2A319B5B" w:rsidR="00E54D4B" w:rsidRDefault="00E54D4B">
    <w:pPr>
      <w:pStyle w:val="Footer"/>
      <w:jc w:val="center"/>
    </w:pPr>
    <w:r>
      <w:t>-</w:t>
    </w:r>
    <w:sdt>
      <w:sdtPr>
        <w:id w:val="5264554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E8372A5" w14:textId="77777777" w:rsidR="00E54D4B" w:rsidRDefault="00E54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5989" w14:textId="77777777" w:rsidR="00A530E9" w:rsidRDefault="00A530E9" w:rsidP="00AB57A1">
      <w:pPr>
        <w:spacing w:after="0" w:line="240" w:lineRule="auto"/>
      </w:pPr>
      <w:r>
        <w:separator/>
      </w:r>
    </w:p>
  </w:footnote>
  <w:footnote w:type="continuationSeparator" w:id="0">
    <w:p w14:paraId="4576E36D" w14:textId="77777777" w:rsidR="00A530E9" w:rsidRDefault="00A530E9" w:rsidP="00AB5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5E2B" w14:textId="77777777" w:rsidR="00E54D4B" w:rsidRDefault="00E54D4B">
    <w:pPr>
      <w:pStyle w:val="Header"/>
      <w:jc w:val="center"/>
    </w:pPr>
  </w:p>
  <w:p w14:paraId="5032A861" w14:textId="53A4B9B6" w:rsidR="00E54D4B" w:rsidRDefault="00E54D4B">
    <w:pPr>
      <w:pStyle w:val="Header"/>
      <w:jc w:val="center"/>
    </w:pPr>
    <w:r>
      <w:t>-</w:t>
    </w:r>
    <w:sdt>
      <w:sdtPr>
        <w:id w:val="-4864771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26B20D07" w14:textId="77777777" w:rsidR="00CB4F2A" w:rsidRPr="00CB4F2A" w:rsidRDefault="00CB4F2A">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F5F80"/>
    <w:multiLevelType w:val="hybridMultilevel"/>
    <w:tmpl w:val="8F00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A1"/>
    <w:rsid w:val="00002459"/>
    <w:rsid w:val="00042B00"/>
    <w:rsid w:val="00064B00"/>
    <w:rsid w:val="00070195"/>
    <w:rsid w:val="000F6625"/>
    <w:rsid w:val="00144465"/>
    <w:rsid w:val="00165A90"/>
    <w:rsid w:val="0016730F"/>
    <w:rsid w:val="001C5385"/>
    <w:rsid w:val="001F48F9"/>
    <w:rsid w:val="00222AA8"/>
    <w:rsid w:val="0022645B"/>
    <w:rsid w:val="0024646E"/>
    <w:rsid w:val="002F01A5"/>
    <w:rsid w:val="002F0AAF"/>
    <w:rsid w:val="002F1FE5"/>
    <w:rsid w:val="002F6DE8"/>
    <w:rsid w:val="00316507"/>
    <w:rsid w:val="003429CD"/>
    <w:rsid w:val="00367B39"/>
    <w:rsid w:val="00376FC6"/>
    <w:rsid w:val="003E2022"/>
    <w:rsid w:val="00416E68"/>
    <w:rsid w:val="00417061"/>
    <w:rsid w:val="00474AAE"/>
    <w:rsid w:val="00482B6F"/>
    <w:rsid w:val="004861D6"/>
    <w:rsid w:val="004A0058"/>
    <w:rsid w:val="004A636F"/>
    <w:rsid w:val="004B2679"/>
    <w:rsid w:val="005120E7"/>
    <w:rsid w:val="005657C4"/>
    <w:rsid w:val="00576F7B"/>
    <w:rsid w:val="005C3BDF"/>
    <w:rsid w:val="005E1274"/>
    <w:rsid w:val="00606BA9"/>
    <w:rsid w:val="00621573"/>
    <w:rsid w:val="00625BC2"/>
    <w:rsid w:val="00647601"/>
    <w:rsid w:val="006654A0"/>
    <w:rsid w:val="0072248A"/>
    <w:rsid w:val="007266D5"/>
    <w:rsid w:val="00727B62"/>
    <w:rsid w:val="0076106D"/>
    <w:rsid w:val="0078087C"/>
    <w:rsid w:val="00782CE4"/>
    <w:rsid w:val="00791D76"/>
    <w:rsid w:val="00795F8E"/>
    <w:rsid w:val="008420DA"/>
    <w:rsid w:val="0084441C"/>
    <w:rsid w:val="00867471"/>
    <w:rsid w:val="008B1134"/>
    <w:rsid w:val="00931C02"/>
    <w:rsid w:val="00960C0F"/>
    <w:rsid w:val="009B4767"/>
    <w:rsid w:val="009F5095"/>
    <w:rsid w:val="00A02982"/>
    <w:rsid w:val="00A411FA"/>
    <w:rsid w:val="00A530E9"/>
    <w:rsid w:val="00A536B5"/>
    <w:rsid w:val="00A54F53"/>
    <w:rsid w:val="00A568B1"/>
    <w:rsid w:val="00A82FE4"/>
    <w:rsid w:val="00AB57A1"/>
    <w:rsid w:val="00B0665E"/>
    <w:rsid w:val="00B84FD7"/>
    <w:rsid w:val="00B91444"/>
    <w:rsid w:val="00BB1F8B"/>
    <w:rsid w:val="00BD7902"/>
    <w:rsid w:val="00C14644"/>
    <w:rsid w:val="00C74DEB"/>
    <w:rsid w:val="00CB4F2A"/>
    <w:rsid w:val="00CC26F2"/>
    <w:rsid w:val="00D10718"/>
    <w:rsid w:val="00D12793"/>
    <w:rsid w:val="00D1368B"/>
    <w:rsid w:val="00D36A26"/>
    <w:rsid w:val="00D77CC2"/>
    <w:rsid w:val="00D90F09"/>
    <w:rsid w:val="00DA38C4"/>
    <w:rsid w:val="00E0368B"/>
    <w:rsid w:val="00E11642"/>
    <w:rsid w:val="00E3472B"/>
    <w:rsid w:val="00E3781D"/>
    <w:rsid w:val="00E54D4B"/>
    <w:rsid w:val="00E80571"/>
    <w:rsid w:val="00E846A1"/>
    <w:rsid w:val="00ED2290"/>
    <w:rsid w:val="00EF40C9"/>
    <w:rsid w:val="00F074B4"/>
    <w:rsid w:val="00F21801"/>
    <w:rsid w:val="00F85D9A"/>
    <w:rsid w:val="00F91EA9"/>
    <w:rsid w:val="00FB559F"/>
    <w:rsid w:val="00FD3B19"/>
    <w:rsid w:val="00FF0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6458ED"/>
  <w15:chartTrackingRefBased/>
  <w15:docId w15:val="{A7597B67-F7C7-41B3-81DA-49190B1A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7A1"/>
  </w:style>
  <w:style w:type="paragraph" w:styleId="Footer">
    <w:name w:val="footer"/>
    <w:basedOn w:val="Normal"/>
    <w:link w:val="FooterChar"/>
    <w:uiPriority w:val="99"/>
    <w:unhideWhenUsed/>
    <w:rsid w:val="00AB5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7A1"/>
  </w:style>
  <w:style w:type="character" w:styleId="Hyperlink">
    <w:name w:val="Hyperlink"/>
    <w:basedOn w:val="DefaultParagraphFont"/>
    <w:uiPriority w:val="99"/>
    <w:unhideWhenUsed/>
    <w:rsid w:val="00CB4F2A"/>
    <w:rPr>
      <w:color w:val="0563C1" w:themeColor="hyperlink"/>
      <w:u w:val="single"/>
    </w:rPr>
  </w:style>
  <w:style w:type="character" w:styleId="UnresolvedMention">
    <w:name w:val="Unresolved Mention"/>
    <w:basedOn w:val="DefaultParagraphFont"/>
    <w:uiPriority w:val="99"/>
    <w:semiHidden/>
    <w:unhideWhenUsed/>
    <w:rsid w:val="00CB4F2A"/>
    <w:rPr>
      <w:color w:val="605E5C"/>
      <w:shd w:val="clear" w:color="auto" w:fill="E1DFDD"/>
    </w:rPr>
  </w:style>
  <w:style w:type="paragraph" w:styleId="BodyText">
    <w:name w:val="Body Text"/>
    <w:basedOn w:val="Normal"/>
    <w:link w:val="BodyTextChar"/>
    <w:rsid w:val="00795F8E"/>
    <w:pPr>
      <w:spacing w:after="0" w:line="240" w:lineRule="auto"/>
      <w:jc w:val="both"/>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795F8E"/>
    <w:rPr>
      <w:rFonts w:ascii="Courier New" w:eastAsia="Times New Roman" w:hAnsi="Courier New" w:cs="Times New Roman"/>
      <w:sz w:val="20"/>
      <w:szCs w:val="20"/>
    </w:rPr>
  </w:style>
  <w:style w:type="paragraph" w:customStyle="1" w:styleId="TxBrc3">
    <w:name w:val="TxBr_c3"/>
    <w:basedOn w:val="Normal"/>
    <w:rsid w:val="00CC26F2"/>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TxBrp4">
    <w:name w:val="TxBr_p4"/>
    <w:basedOn w:val="Normal"/>
    <w:rsid w:val="00CC26F2"/>
    <w:pPr>
      <w:widowControl w:val="0"/>
      <w:tabs>
        <w:tab w:val="left" w:pos="204"/>
      </w:tabs>
      <w:spacing w:after="0" w:line="240" w:lineRule="atLeast"/>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E54D4B"/>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styleId="NormalWeb">
    <w:name w:val="Normal (Web)"/>
    <w:basedOn w:val="Normal"/>
    <w:uiPriority w:val="99"/>
    <w:semiHidden/>
    <w:unhideWhenUsed/>
    <w:rsid w:val="00FD3B19"/>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uiPriority w:val="99"/>
    <w:semiHidden/>
    <w:rsid w:val="00FD3B19"/>
    <w:pPr>
      <w:spacing w:after="0" w:line="240" w:lineRule="auto"/>
    </w:pPr>
    <w:rPr>
      <w:rFonts w:ascii="Calibri" w:hAnsi="Calibri" w:cs="Calibri"/>
      <w:lang w:eastAsia="en-GB"/>
    </w:rPr>
  </w:style>
  <w:style w:type="character" w:styleId="Strong">
    <w:name w:val="Strong"/>
    <w:basedOn w:val="DefaultParagraphFont"/>
    <w:uiPriority w:val="22"/>
    <w:qFormat/>
    <w:rsid w:val="00FD3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dn.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dn.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dn.org.uk"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badn.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m@badn.org.uk" TargetMode="External"/><Relationship Id="rId14" Type="http://schemas.openxmlformats.org/officeDocument/2006/relationships/hyperlink" Target="http://www.bad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0571-2437-434A-B440-495EC3E5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Skalski</dc:creator>
  <cp:keywords/>
  <dc:description/>
  <cp:lastModifiedBy>Pam Swain</cp:lastModifiedBy>
  <cp:revision>34</cp:revision>
  <dcterms:created xsi:type="dcterms:W3CDTF">2022-03-18T11:49:00Z</dcterms:created>
  <dcterms:modified xsi:type="dcterms:W3CDTF">2022-03-21T10:36:00Z</dcterms:modified>
</cp:coreProperties>
</file>